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0DC6" w14:textId="3BFE3424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b/>
          <w:bCs/>
          <w:color w:val="1A1937"/>
          <w:sz w:val="22"/>
          <w:szCs w:val="22"/>
        </w:rPr>
      </w:pPr>
      <w:r w:rsidRPr="00996AE5">
        <w:rPr>
          <w:rFonts w:asciiTheme="minorHAnsi" w:hAnsiTheme="minorHAnsi" w:cstheme="minorHAnsi"/>
          <w:b/>
          <w:bCs/>
          <w:color w:val="1A1937"/>
          <w:sz w:val="22"/>
          <w:szCs w:val="22"/>
        </w:rPr>
        <w:t>Obecné upozornění</w:t>
      </w:r>
    </w:p>
    <w:p w14:paraId="3918D8DF" w14:textId="3DFDE76D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color w:val="1A1937"/>
          <w:sz w:val="22"/>
          <w:szCs w:val="22"/>
        </w:rPr>
      </w:pPr>
      <w:r w:rsidRPr="00996AE5">
        <w:rPr>
          <w:rFonts w:asciiTheme="minorHAnsi" w:hAnsiTheme="minorHAnsi" w:cstheme="minorHAnsi"/>
          <w:color w:val="1A1937"/>
          <w:sz w:val="22"/>
          <w:szCs w:val="22"/>
        </w:rPr>
        <w:t>Veškeré svíčky a vonné vosky libebit jsou určeny pro dospělé a svéprávné osoby. Svíčky i vonné vosky nejsou určeny ke konzumaci. Minimální trvanlivost svíček je </w:t>
      </w:r>
      <w:r w:rsidRPr="00996AE5">
        <w:rPr>
          <w:rStyle w:val="Siln"/>
          <w:rFonts w:asciiTheme="minorHAnsi" w:hAnsiTheme="minorHAnsi" w:cstheme="minorHAnsi"/>
          <w:b w:val="0"/>
          <w:bCs w:val="0"/>
          <w:color w:val="1A1937"/>
          <w:sz w:val="22"/>
          <w:szCs w:val="22"/>
        </w:rPr>
        <w:t>2 roky</w:t>
      </w:r>
      <w:r w:rsidRPr="00996AE5">
        <w:rPr>
          <w:rFonts w:asciiTheme="minorHAnsi" w:hAnsiTheme="minorHAnsi" w:cstheme="minorHAnsi"/>
          <w:color w:val="1A1937"/>
          <w:sz w:val="22"/>
          <w:szCs w:val="22"/>
        </w:rPr>
        <w:t xml:space="preserve">. Během dlouhodobého uskladnění dochází k postupnému uvolňování vůně. </w:t>
      </w:r>
    </w:p>
    <w:p w14:paraId="0944B044" w14:textId="75380EAE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color w:val="1A1937"/>
          <w:sz w:val="22"/>
          <w:szCs w:val="22"/>
        </w:rPr>
      </w:pPr>
      <w:r w:rsidRPr="00996AE5">
        <w:rPr>
          <w:rStyle w:val="Siln"/>
          <w:rFonts w:asciiTheme="minorHAnsi" w:hAnsiTheme="minorHAnsi" w:cstheme="minorHAnsi"/>
          <w:color w:val="1A1937"/>
          <w:sz w:val="22"/>
          <w:szCs w:val="22"/>
        </w:rPr>
        <w:t>Svíčky a vonné vosky nejsou kosmetické produkty</w:t>
      </w:r>
      <w:r w:rsidRPr="00996AE5">
        <w:rPr>
          <w:rStyle w:val="Siln"/>
          <w:rFonts w:asciiTheme="minorHAnsi" w:hAnsiTheme="minorHAnsi" w:cstheme="minorHAnsi"/>
          <w:color w:val="1A1937"/>
          <w:sz w:val="22"/>
          <w:szCs w:val="22"/>
        </w:rPr>
        <w:t>.</w:t>
      </w:r>
    </w:p>
    <w:p w14:paraId="2B2ADE98" w14:textId="77777777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color w:val="1A1937"/>
          <w:sz w:val="22"/>
          <w:szCs w:val="22"/>
        </w:rPr>
      </w:pPr>
      <w:r w:rsidRPr="00996AE5">
        <w:rPr>
          <w:rFonts w:asciiTheme="minorHAnsi" w:hAnsiTheme="minorHAnsi" w:cstheme="minorHAnsi"/>
          <w:noProof/>
          <w:color w:val="1A1937"/>
          <w:sz w:val="22"/>
          <w:szCs w:val="22"/>
        </w:rPr>
        <w:drawing>
          <wp:inline distT="0" distB="0" distL="0" distR="0" wp14:anchorId="5F6D764A" wp14:editId="055FE79A">
            <wp:extent cx="1028700" cy="876300"/>
            <wp:effectExtent l="0" t="0" r="0" b="0"/>
            <wp:docPr id="112430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3884A" w14:textId="2E08137C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b/>
          <w:bCs/>
          <w:color w:val="1A1937"/>
          <w:sz w:val="22"/>
          <w:szCs w:val="22"/>
        </w:rPr>
      </w:pPr>
      <w:r w:rsidRPr="00996AE5">
        <w:rPr>
          <w:rFonts w:asciiTheme="minorHAnsi" w:hAnsiTheme="minorHAnsi" w:cstheme="minorHAnsi"/>
          <w:b/>
          <w:bCs/>
          <w:color w:val="1A1937"/>
          <w:sz w:val="22"/>
          <w:szCs w:val="22"/>
        </w:rPr>
        <w:t>Upozornění:</w:t>
      </w:r>
    </w:p>
    <w:p w14:paraId="6DA899CA" w14:textId="22230D57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color w:val="1A1937"/>
          <w:sz w:val="22"/>
          <w:szCs w:val="22"/>
        </w:rPr>
      </w:pPr>
      <w:r w:rsidRPr="00996AE5">
        <w:rPr>
          <w:rFonts w:asciiTheme="minorHAnsi" w:hAnsiTheme="minorHAnsi" w:cstheme="minorHAnsi"/>
          <w:color w:val="1A1937"/>
          <w:sz w:val="22"/>
          <w:szCs w:val="22"/>
        </w:rPr>
        <w:t>Esenciální oleje obsahují chemické látky, které mohou vyvolat podráždění kůže a očí. Mohou způsobit alergickou reakci a mohou být toxické pro životní prostředí. </w:t>
      </w:r>
    </w:p>
    <w:p w14:paraId="7820DCAE" w14:textId="77777777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color w:val="1A1937"/>
          <w:sz w:val="22"/>
          <w:szCs w:val="22"/>
        </w:rPr>
      </w:pPr>
      <w:r w:rsidRPr="00996AE5">
        <w:rPr>
          <w:rStyle w:val="Siln"/>
          <w:rFonts w:asciiTheme="minorHAnsi" w:hAnsiTheme="minorHAnsi" w:cstheme="minorHAnsi"/>
          <w:color w:val="1A1937"/>
          <w:sz w:val="22"/>
          <w:szCs w:val="22"/>
        </w:rPr>
        <w:t>Norma ČSN EN 15494 určuje bezpečnostní značení svíček určených k hoření v místnostech.</w:t>
      </w:r>
    </w:p>
    <w:p w14:paraId="1FBEFA9F" w14:textId="77777777" w:rsidR="00996AE5" w:rsidRPr="00996AE5" w:rsidRDefault="00996AE5" w:rsidP="00996AE5">
      <w:pPr>
        <w:pStyle w:val="Normlnweb"/>
        <w:shd w:val="clear" w:color="auto" w:fill="FFFFFF"/>
        <w:spacing w:before="0" w:beforeAutospacing="0" w:after="330" w:afterAutospacing="0"/>
        <w:rPr>
          <w:rFonts w:asciiTheme="minorHAnsi" w:hAnsiTheme="minorHAnsi" w:cstheme="minorHAnsi"/>
          <w:color w:val="1A1937"/>
          <w:sz w:val="22"/>
          <w:szCs w:val="22"/>
          <w:u w:val="single"/>
        </w:rPr>
      </w:pPr>
      <w:r w:rsidRPr="00996AE5">
        <w:rPr>
          <w:rStyle w:val="Siln"/>
          <w:rFonts w:asciiTheme="minorHAnsi" w:hAnsiTheme="minorHAnsi" w:cstheme="minorHAnsi"/>
          <w:color w:val="1A1937"/>
          <w:sz w:val="22"/>
          <w:szCs w:val="22"/>
          <w:u w:val="single"/>
        </w:rPr>
        <w:t>Povinné bezpečnostní informace</w:t>
      </w:r>
    </w:p>
    <w:p w14:paraId="7CA15F87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 </w:t>
      </w:r>
      <w:r w:rsidRPr="00996AE5">
        <w:rPr>
          <w:rFonts w:cstheme="minorHAnsi"/>
          <w:noProof/>
          <w:color w:val="1A1937"/>
        </w:rPr>
        <w:drawing>
          <wp:inline distT="0" distB="0" distL="0" distR="0" wp14:anchorId="4B44B5F1" wp14:editId="2604C4D4">
            <wp:extent cx="600075" cy="514350"/>
            <wp:effectExtent l="0" t="0" r="9525" b="0"/>
            <wp:docPr id="923967561" name="Obrázek 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BFF8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Obecný symbol varování.</w:t>
      </w:r>
    </w:p>
    <w:p w14:paraId="440365BC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  <w:r w:rsidRPr="00996AE5">
        <w:rPr>
          <w:rFonts w:cstheme="minorHAnsi"/>
          <w:noProof/>
          <w:color w:val="1A1937"/>
        </w:rPr>
        <w:drawing>
          <wp:inline distT="0" distB="0" distL="0" distR="0" wp14:anchorId="1FFFD089" wp14:editId="33EFD13E">
            <wp:extent cx="600075" cy="485775"/>
            <wp:effectExtent l="0" t="0" r="9525" b="9525"/>
            <wp:docPr id="287814343" name="Obrázek 1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2B291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Hořící svíčku nikdy nenechávejte bez dozoru.</w:t>
      </w:r>
    </w:p>
    <w:p w14:paraId="52693346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  <w:r w:rsidRPr="00996AE5">
        <w:rPr>
          <w:rFonts w:cstheme="minorHAnsi"/>
          <w:noProof/>
          <w:color w:val="1A1937"/>
        </w:rPr>
        <w:drawing>
          <wp:inline distT="0" distB="0" distL="0" distR="0" wp14:anchorId="123AF737" wp14:editId="7B2ABB97">
            <wp:extent cx="590550" cy="476250"/>
            <wp:effectExtent l="0" t="0" r="0" b="0"/>
            <wp:docPr id="23605788" name="Obrázek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F307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Hořící svíčku umístěte mimo dosah dětí a domácích zvířat.</w:t>
      </w:r>
    </w:p>
    <w:p w14:paraId="58D80AEA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  <w:r w:rsidRPr="00996AE5">
        <w:rPr>
          <w:rFonts w:cstheme="minorHAnsi"/>
          <w:noProof/>
          <w:color w:val="1A1937"/>
        </w:rPr>
        <w:drawing>
          <wp:inline distT="0" distB="0" distL="0" distR="0" wp14:anchorId="316B7C0E" wp14:editId="0382E3A8">
            <wp:extent cx="590550" cy="495300"/>
            <wp:effectExtent l="0" t="0" r="0" b="0"/>
            <wp:docPr id="1506967346" name="Obrázek 1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95C3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Mezi hořícími svíčkami vždy ponechte vzdálenost odpovídající nejméně pětinásobku průměru svíčky.</w:t>
      </w:r>
      <w:r w:rsidRPr="00996AE5">
        <w:rPr>
          <w:rFonts w:cstheme="minorHAnsi"/>
          <w:color w:val="1A1937"/>
        </w:rPr>
        <w:br/>
        <w:t> </w:t>
      </w:r>
    </w:p>
    <w:p w14:paraId="50A9431D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4F644AD8" wp14:editId="55981DC1">
            <wp:extent cx="571500" cy="485775"/>
            <wp:effectExtent l="0" t="0" r="0" b="9525"/>
            <wp:docPr id="223931315" name="Obrázek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9152" w14:textId="029811BD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lastRenderedPageBreak/>
        <w:t>Hořící svíčku nenechávejte na, nebo v blízkosti předmětů,</w:t>
      </w:r>
      <w:r w:rsidRPr="00996AE5">
        <w:rPr>
          <w:rFonts w:cstheme="minorHAnsi"/>
          <w:color w:val="1A1937"/>
        </w:rPr>
        <w:t xml:space="preserve"> </w:t>
      </w:r>
      <w:r w:rsidRPr="00996AE5">
        <w:rPr>
          <w:rFonts w:cstheme="minorHAnsi"/>
          <w:color w:val="1A1937"/>
        </w:rPr>
        <w:t>které se mohou snadno vznítit.</w:t>
      </w:r>
    </w:p>
    <w:p w14:paraId="4753ABD7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6FF421A8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  <w:u w:val="single"/>
        </w:rPr>
      </w:pPr>
      <w:r w:rsidRPr="00996AE5">
        <w:rPr>
          <w:rStyle w:val="Siln"/>
          <w:rFonts w:cstheme="minorHAnsi"/>
          <w:color w:val="1A1937"/>
          <w:u w:val="single"/>
        </w:rPr>
        <w:t>Volitelné bezpečnostní informace</w:t>
      </w:r>
    </w:p>
    <w:p w14:paraId="722FB26B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6FD47163" wp14:editId="440EE172">
            <wp:extent cx="552450" cy="495300"/>
            <wp:effectExtent l="0" t="0" r="0" b="0"/>
            <wp:docPr id="1874779416" name="Obrázek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B33A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Před každým zapálením upravte knot na délku asi kratší než 1 cm, ideálně cca 4 mm. V případě, že svíčka během hoření kouří, knot opět zkraťte.</w:t>
      </w:r>
    </w:p>
    <w:p w14:paraId="62765F37" w14:textId="77777777" w:rsidR="00996AE5" w:rsidRDefault="00996AE5" w:rsidP="00996AE5">
      <w:pPr>
        <w:shd w:val="clear" w:color="auto" w:fill="FFFFFF"/>
        <w:rPr>
          <w:rFonts w:cstheme="minorHAnsi"/>
          <w:color w:val="1A1937"/>
        </w:rPr>
      </w:pPr>
    </w:p>
    <w:p w14:paraId="63234356" w14:textId="06F790B0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  <w:r w:rsidRPr="00996AE5">
        <w:rPr>
          <w:rFonts w:cstheme="minorHAnsi"/>
          <w:noProof/>
          <w:color w:val="1A1937"/>
        </w:rPr>
        <w:drawing>
          <wp:inline distT="0" distB="0" distL="0" distR="0" wp14:anchorId="47BA546C" wp14:editId="52458EDF">
            <wp:extent cx="571500" cy="533400"/>
            <wp:effectExtent l="0" t="0" r="0" b="0"/>
            <wp:docPr id="1125310396" name="Obrázek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B16B4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Neumísťujte svíčky do průvanu.</w:t>
      </w:r>
    </w:p>
    <w:p w14:paraId="2202D6C7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61F64C89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5186E078" wp14:editId="3E5E452B">
            <wp:extent cx="542925" cy="523875"/>
            <wp:effectExtent l="0" t="0" r="9525" b="9525"/>
            <wp:docPr id="1561541946" name="Obrázek 1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FF1B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Neumísťujte svíčky blízko zdroje tepla.</w:t>
      </w:r>
    </w:p>
    <w:p w14:paraId="5F6198C1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3EB60D9B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419059D6" wp14:editId="59D35110">
            <wp:extent cx="619125" cy="542925"/>
            <wp:effectExtent l="0" t="0" r="9525" b="9525"/>
            <wp:docPr id="319448613" name="Obrázek 1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53B5" w14:textId="2F99EA16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Umísťujte svíčky ve vzpřímené poloze</w:t>
      </w:r>
    </w:p>
    <w:p w14:paraId="3DDE1576" w14:textId="10482A8E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6A4B1371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  <w:r w:rsidRPr="00996AE5">
        <w:rPr>
          <w:rFonts w:cstheme="minorHAnsi"/>
          <w:noProof/>
          <w:color w:val="1A1937"/>
        </w:rPr>
        <w:drawing>
          <wp:inline distT="0" distB="0" distL="0" distR="0" wp14:anchorId="2E25D31F" wp14:editId="7C211085">
            <wp:extent cx="561975" cy="495300"/>
            <wp:effectExtent l="0" t="0" r="9525" b="0"/>
            <wp:docPr id="403634668" name="Obrázek 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8C35B" w14:textId="2D13C3CB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Plamen vždy uhaste. Nesfoukávejte ho.</w:t>
      </w:r>
    </w:p>
    <w:p w14:paraId="4DEC7A0B" w14:textId="09EB9D45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 </w:t>
      </w:r>
    </w:p>
    <w:p w14:paraId="0412C567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1230CF75" wp14:editId="7593696F">
            <wp:extent cx="561975" cy="476250"/>
            <wp:effectExtent l="0" t="0" r="9525" b="0"/>
            <wp:docPr id="573937864" name="Obrázek 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A5E1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V roztaveném vosku nenechávejte zápalky, ani jiné úlomky. Mohlo by tak dojít k rozšíření ohně.</w:t>
      </w:r>
    </w:p>
    <w:p w14:paraId="2887A20D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7660831E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3340AE6D" wp14:editId="5370630A">
            <wp:extent cx="571500" cy="485775"/>
            <wp:effectExtent l="0" t="0" r="0" b="9525"/>
            <wp:docPr id="297977336" name="Obrázek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31127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lastRenderedPageBreak/>
        <w:t>Nepohybujte svíčkou během hoření</w:t>
      </w:r>
    </w:p>
    <w:p w14:paraId="7805FDB9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18E3AC74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19944F80" wp14:editId="69BAA54F">
            <wp:extent cx="571500" cy="428625"/>
            <wp:effectExtent l="0" t="0" r="0" b="9525"/>
            <wp:docPr id="1765300774" name="Obrázek 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968F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Nehaste tekutinami.</w:t>
      </w:r>
    </w:p>
    <w:p w14:paraId="0BE4490C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 </w:t>
      </w:r>
    </w:p>
    <w:p w14:paraId="4FD30C1A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noProof/>
          <w:color w:val="1A1937"/>
        </w:rPr>
        <w:drawing>
          <wp:inline distT="0" distB="0" distL="0" distR="0" wp14:anchorId="7C3FC0AF" wp14:editId="34CFEB3E">
            <wp:extent cx="600075" cy="561975"/>
            <wp:effectExtent l="0" t="0" r="9525" b="9525"/>
            <wp:docPr id="537130973" name="Obrázek 2" descr="nej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je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2ADE" w14:textId="77777777" w:rsidR="00996AE5" w:rsidRPr="00996AE5" w:rsidRDefault="00996AE5" w:rsidP="00996AE5">
      <w:pPr>
        <w:shd w:val="clear" w:color="auto" w:fill="FFFFFF"/>
        <w:rPr>
          <w:rFonts w:cstheme="minorHAnsi"/>
          <w:color w:val="1A1937"/>
        </w:rPr>
      </w:pPr>
      <w:r w:rsidRPr="00996AE5">
        <w:rPr>
          <w:rFonts w:cstheme="minorHAnsi"/>
          <w:color w:val="1A1937"/>
        </w:rPr>
        <w:t>Svíčky ani jejich části nekonzumujte.</w:t>
      </w:r>
    </w:p>
    <w:p w14:paraId="0DE915A5" w14:textId="77777777" w:rsidR="00897EFA" w:rsidRPr="00996AE5" w:rsidRDefault="00897EFA">
      <w:pPr>
        <w:rPr>
          <w:rFonts w:cstheme="minorHAnsi"/>
        </w:rPr>
      </w:pPr>
    </w:p>
    <w:sectPr w:rsidR="00897EFA" w:rsidRPr="0099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E5"/>
    <w:rsid w:val="006814F1"/>
    <w:rsid w:val="00897EFA"/>
    <w:rsid w:val="009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CB4C"/>
  <w15:chartTrackingRefBased/>
  <w15:docId w15:val="{81ED9C04-2FCD-48BE-88AD-38A5BC64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AE5"/>
  </w:style>
  <w:style w:type="paragraph" w:styleId="Nadpis1">
    <w:name w:val="heading 1"/>
    <w:basedOn w:val="Normln"/>
    <w:next w:val="Normln"/>
    <w:link w:val="Nadpis1Char"/>
    <w:uiPriority w:val="9"/>
    <w:qFormat/>
    <w:rsid w:val="00996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A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unhideWhenUsed/>
    <w:rsid w:val="0099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9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Meznikova</dc:creator>
  <cp:keywords/>
  <dc:description/>
  <cp:lastModifiedBy>Marie Meznikova</cp:lastModifiedBy>
  <cp:revision>1</cp:revision>
  <dcterms:created xsi:type="dcterms:W3CDTF">2023-10-27T08:51:00Z</dcterms:created>
  <dcterms:modified xsi:type="dcterms:W3CDTF">2023-10-27T09:01:00Z</dcterms:modified>
</cp:coreProperties>
</file>